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14"/>
        <w:tblW w:w="960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06"/>
        <w:gridCol w:w="3381"/>
        <w:gridCol w:w="1216"/>
        <w:gridCol w:w="2300"/>
      </w:tblGrid>
      <w:tr w:rsidR="008C5292" w:rsidRPr="00C63266" w:rsidTr="0071679A">
        <w:trPr>
          <w:trHeight w:val="713"/>
        </w:trPr>
        <w:tc>
          <w:tcPr>
            <w:tcW w:w="9602" w:type="dxa"/>
            <w:gridSpan w:val="4"/>
            <w:tcBorders>
              <w:top w:val="nil"/>
              <w:left w:val="nil"/>
              <w:bottom w:val="single" w:sz="18" w:space="0" w:color="auto"/>
              <w:right w:val="nil"/>
            </w:tcBorders>
            <w:shd w:val="clear" w:color="auto" w:fill="auto"/>
            <w:vAlign w:val="center"/>
          </w:tcPr>
          <w:p w:rsidR="008C5292" w:rsidRPr="00C63266" w:rsidRDefault="008C5292" w:rsidP="0071679A">
            <w:pPr>
              <w:spacing w:before="60" w:after="60"/>
              <w:jc w:val="right"/>
              <w:rPr>
                <w:rFonts w:ascii="Times New Roman" w:hAnsi="Times New Roman" w:cs="Times New Roman"/>
                <w:b/>
              </w:rPr>
            </w:pPr>
          </w:p>
        </w:tc>
      </w:tr>
      <w:tr w:rsidR="008C5292" w:rsidRPr="00C63266" w:rsidTr="0071679A">
        <w:trPr>
          <w:trHeight w:val="713"/>
        </w:trPr>
        <w:tc>
          <w:tcPr>
            <w:tcW w:w="9602"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8C5292" w:rsidRPr="00C63266" w:rsidRDefault="008C5292" w:rsidP="0071679A">
            <w:pPr>
              <w:spacing w:before="60" w:after="60"/>
              <w:jc w:val="center"/>
              <w:rPr>
                <w:rFonts w:ascii="Times New Roman" w:hAnsi="Times New Roman" w:cs="Times New Roman"/>
                <w:b/>
              </w:rPr>
            </w:pPr>
            <w:r w:rsidRPr="00C63266">
              <w:rPr>
                <w:rFonts w:ascii="Times New Roman" w:hAnsi="Times New Roman" w:cs="Times New Roman"/>
                <w:b/>
                <w:color w:val="FF0000"/>
              </w:rPr>
              <w:t>İNCELEME/SORUŞTURMA/ÖN İNCELEME REHBERİ HAZIRLAMA SÜRECİ TANIMLAMA FORMU</w:t>
            </w:r>
          </w:p>
        </w:tc>
      </w:tr>
      <w:tr w:rsidR="008C5292" w:rsidRPr="00C63266" w:rsidTr="0071679A">
        <w:trPr>
          <w:trHeight w:val="750"/>
        </w:trPr>
        <w:tc>
          <w:tcPr>
            <w:tcW w:w="2706" w:type="dxa"/>
            <w:tcBorders>
              <w:top w:val="single" w:sz="18" w:space="0" w:color="auto"/>
              <w:left w:val="single" w:sz="18"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Süreç Kodu ve Adı</w:t>
            </w:r>
          </w:p>
        </w:tc>
        <w:tc>
          <w:tcPr>
            <w:tcW w:w="6897" w:type="dxa"/>
            <w:gridSpan w:val="3"/>
            <w:tcBorders>
              <w:top w:val="single" w:sz="18" w:space="0" w:color="auto"/>
              <w:left w:val="single" w:sz="2" w:space="0" w:color="auto"/>
              <w:bottom w:val="single" w:sz="2" w:space="0" w:color="auto"/>
              <w:right w:val="single" w:sz="18" w:space="0" w:color="auto"/>
            </w:tcBorders>
            <w:vAlign w:val="center"/>
          </w:tcPr>
          <w:p w:rsidR="008C5292" w:rsidRDefault="008C5292" w:rsidP="0071679A">
            <w:pPr>
              <w:spacing w:before="60" w:after="60"/>
              <w:rPr>
                <w:rFonts w:ascii="Times New Roman" w:hAnsi="Times New Roman" w:cs="Times New Roman"/>
                <w:b/>
              </w:rPr>
            </w:pPr>
            <w:r>
              <w:rPr>
                <w:rFonts w:ascii="Times New Roman" w:hAnsi="Times New Roman" w:cs="Times New Roman"/>
                <w:b/>
              </w:rPr>
              <w:t>MEB RDB Y.7</w:t>
            </w:r>
          </w:p>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İNCELEME/SORUŞTURMA/ÖN İNCELEME REHBERİ HAZIRLAMA SÜRECİ</w:t>
            </w:r>
          </w:p>
        </w:tc>
      </w:tr>
      <w:tr w:rsidR="008C5292" w:rsidRPr="00C63266" w:rsidTr="0071679A">
        <w:trPr>
          <w:trHeight w:val="617"/>
        </w:trPr>
        <w:tc>
          <w:tcPr>
            <w:tcW w:w="2706" w:type="dxa"/>
            <w:tcBorders>
              <w:top w:val="single" w:sz="2" w:space="0" w:color="auto"/>
              <w:left w:val="single" w:sz="18"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Süreç Sahibi</w:t>
            </w:r>
          </w:p>
        </w:tc>
        <w:tc>
          <w:tcPr>
            <w:tcW w:w="3381" w:type="dxa"/>
            <w:tcBorders>
              <w:top w:val="single" w:sz="2" w:space="0" w:color="auto"/>
              <w:left w:val="single" w:sz="2"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rPr>
            </w:pPr>
            <w:r w:rsidRPr="00C63266">
              <w:rPr>
                <w:rFonts w:ascii="Times New Roman" w:hAnsi="Times New Roman" w:cs="Times New Roman"/>
              </w:rPr>
              <w:t>Rehberlik ve Denetim Başkanlığı</w:t>
            </w:r>
          </w:p>
        </w:tc>
        <w:tc>
          <w:tcPr>
            <w:tcW w:w="1216" w:type="dxa"/>
            <w:vMerge w:val="restart"/>
            <w:tcBorders>
              <w:top w:val="single" w:sz="2" w:space="0" w:color="auto"/>
              <w:left w:val="single" w:sz="2"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 xml:space="preserve">Revizyon No/Tarih </w:t>
            </w:r>
          </w:p>
        </w:tc>
        <w:tc>
          <w:tcPr>
            <w:tcW w:w="2299" w:type="dxa"/>
            <w:vMerge w:val="restart"/>
            <w:tcBorders>
              <w:top w:val="single" w:sz="2" w:space="0" w:color="auto"/>
              <w:left w:val="single" w:sz="2" w:space="0" w:color="auto"/>
              <w:bottom w:val="single" w:sz="2" w:space="0" w:color="auto"/>
              <w:right w:val="single" w:sz="18" w:space="0" w:color="auto"/>
            </w:tcBorders>
            <w:vAlign w:val="center"/>
          </w:tcPr>
          <w:p w:rsidR="008C5292" w:rsidRPr="00C63266" w:rsidRDefault="008C5292" w:rsidP="0071679A">
            <w:pPr>
              <w:spacing w:before="60" w:after="60"/>
              <w:rPr>
                <w:rFonts w:ascii="Times New Roman" w:hAnsi="Times New Roman" w:cs="Times New Roman"/>
              </w:rPr>
            </w:pPr>
          </w:p>
        </w:tc>
      </w:tr>
      <w:tr w:rsidR="008C5292" w:rsidRPr="00C63266" w:rsidTr="0071679A">
        <w:trPr>
          <w:trHeight w:val="659"/>
        </w:trPr>
        <w:tc>
          <w:tcPr>
            <w:tcW w:w="2706" w:type="dxa"/>
            <w:tcBorders>
              <w:top w:val="single" w:sz="2" w:space="0" w:color="auto"/>
              <w:left w:val="single" w:sz="18"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Dokümantasyon Sahibi Birim</w:t>
            </w:r>
          </w:p>
        </w:tc>
        <w:tc>
          <w:tcPr>
            <w:tcW w:w="3381" w:type="dxa"/>
            <w:tcBorders>
              <w:top w:val="single" w:sz="2" w:space="0" w:color="auto"/>
              <w:left w:val="single" w:sz="2"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rPr>
            </w:pPr>
            <w:r w:rsidRPr="00C63266">
              <w:rPr>
                <w:rFonts w:ascii="Times New Roman" w:hAnsi="Times New Roman" w:cs="Times New Roman"/>
              </w:rPr>
              <w:t>İnceleme ve Soruşturma Daire Başkanlığı</w:t>
            </w:r>
          </w:p>
        </w:tc>
        <w:tc>
          <w:tcPr>
            <w:tcW w:w="1216" w:type="dxa"/>
            <w:vMerge/>
            <w:tcBorders>
              <w:top w:val="single" w:sz="2" w:space="0" w:color="auto"/>
              <w:left w:val="single" w:sz="2"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rPr>
            </w:pPr>
          </w:p>
        </w:tc>
        <w:tc>
          <w:tcPr>
            <w:tcW w:w="2299" w:type="dxa"/>
            <w:vMerge/>
            <w:tcBorders>
              <w:top w:val="single" w:sz="2" w:space="0" w:color="auto"/>
              <w:left w:val="single" w:sz="2" w:space="0" w:color="auto"/>
              <w:bottom w:val="single" w:sz="2" w:space="0" w:color="auto"/>
              <w:right w:val="single" w:sz="18" w:space="0" w:color="auto"/>
            </w:tcBorders>
            <w:vAlign w:val="center"/>
          </w:tcPr>
          <w:p w:rsidR="008C5292" w:rsidRPr="00C63266" w:rsidRDefault="008C5292" w:rsidP="0071679A">
            <w:pPr>
              <w:spacing w:before="60" w:after="60"/>
              <w:rPr>
                <w:rFonts w:ascii="Times New Roman" w:hAnsi="Times New Roman" w:cs="Times New Roman"/>
              </w:rPr>
            </w:pPr>
          </w:p>
        </w:tc>
      </w:tr>
      <w:tr w:rsidR="008C5292" w:rsidRPr="00C63266" w:rsidTr="0071679A">
        <w:trPr>
          <w:trHeight w:val="382"/>
        </w:trPr>
        <w:tc>
          <w:tcPr>
            <w:tcW w:w="2706" w:type="dxa"/>
            <w:tcBorders>
              <w:top w:val="single" w:sz="2" w:space="0" w:color="auto"/>
              <w:left w:val="single" w:sz="18"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Süreçte Yer Alan Birimler</w:t>
            </w:r>
          </w:p>
        </w:tc>
        <w:tc>
          <w:tcPr>
            <w:tcW w:w="6897" w:type="dxa"/>
            <w:gridSpan w:val="3"/>
            <w:tcBorders>
              <w:top w:val="single" w:sz="2" w:space="0" w:color="auto"/>
              <w:left w:val="single" w:sz="2" w:space="0" w:color="auto"/>
              <w:bottom w:val="single" w:sz="2" w:space="0" w:color="auto"/>
              <w:right w:val="single" w:sz="18" w:space="0" w:color="auto"/>
            </w:tcBorders>
            <w:vAlign w:val="center"/>
          </w:tcPr>
          <w:p w:rsidR="008C5292" w:rsidRPr="00C63266" w:rsidRDefault="008C5292" w:rsidP="0071679A">
            <w:pPr>
              <w:spacing w:before="60" w:after="60"/>
              <w:rPr>
                <w:rFonts w:ascii="Times New Roman" w:hAnsi="Times New Roman" w:cs="Times New Roman"/>
              </w:rPr>
            </w:pPr>
            <w:r>
              <w:rPr>
                <w:rFonts w:ascii="Times New Roman" w:hAnsi="Times New Roman" w:cs="Times New Roman"/>
              </w:rPr>
              <w:t>Tüm birimler</w:t>
            </w:r>
          </w:p>
        </w:tc>
      </w:tr>
      <w:tr w:rsidR="008C5292" w:rsidRPr="00C63266" w:rsidTr="0071679A">
        <w:trPr>
          <w:trHeight w:val="646"/>
        </w:trPr>
        <w:tc>
          <w:tcPr>
            <w:tcW w:w="2706" w:type="dxa"/>
            <w:tcBorders>
              <w:top w:val="single" w:sz="2" w:space="0" w:color="auto"/>
              <w:left w:val="single" w:sz="18"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Süreci Başlatan Olaylar/Kriterler</w:t>
            </w:r>
          </w:p>
        </w:tc>
        <w:tc>
          <w:tcPr>
            <w:tcW w:w="6897" w:type="dxa"/>
            <w:gridSpan w:val="3"/>
            <w:tcBorders>
              <w:top w:val="single" w:sz="2" w:space="0" w:color="auto"/>
              <w:left w:val="single" w:sz="2" w:space="0" w:color="auto"/>
              <w:bottom w:val="single" w:sz="2" w:space="0" w:color="auto"/>
              <w:right w:val="single" w:sz="18" w:space="0" w:color="auto"/>
            </w:tcBorders>
            <w:vAlign w:val="center"/>
          </w:tcPr>
          <w:p w:rsidR="008C5292" w:rsidRPr="00C63266" w:rsidRDefault="008C5292" w:rsidP="0071679A">
            <w:pPr>
              <w:spacing w:before="60" w:after="60"/>
              <w:rPr>
                <w:rFonts w:ascii="Times New Roman" w:hAnsi="Times New Roman" w:cs="Times New Roman"/>
              </w:rPr>
            </w:pPr>
            <w:r w:rsidRPr="00C63266">
              <w:rPr>
                <w:rFonts w:ascii="Times New Roman" w:hAnsi="Times New Roman" w:cs="Times New Roman"/>
              </w:rPr>
              <w:t>Rehberlik talepleri, raporların değerlendirme sonuçları</w:t>
            </w:r>
          </w:p>
        </w:tc>
      </w:tr>
      <w:tr w:rsidR="008C5292" w:rsidRPr="00C63266" w:rsidTr="0071679A">
        <w:trPr>
          <w:trHeight w:val="685"/>
        </w:trPr>
        <w:tc>
          <w:tcPr>
            <w:tcW w:w="2706" w:type="dxa"/>
            <w:tcBorders>
              <w:top w:val="single" w:sz="2" w:space="0" w:color="auto"/>
              <w:left w:val="single" w:sz="18"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Sürecin Amacı</w:t>
            </w:r>
          </w:p>
        </w:tc>
        <w:tc>
          <w:tcPr>
            <w:tcW w:w="6897" w:type="dxa"/>
            <w:gridSpan w:val="3"/>
            <w:tcBorders>
              <w:top w:val="single" w:sz="2" w:space="0" w:color="auto"/>
              <w:left w:val="single" w:sz="2" w:space="0" w:color="auto"/>
              <w:bottom w:val="single" w:sz="2" w:space="0" w:color="auto"/>
              <w:right w:val="single" w:sz="18" w:space="0" w:color="auto"/>
            </w:tcBorders>
            <w:vAlign w:val="center"/>
          </w:tcPr>
          <w:p w:rsidR="008C5292" w:rsidRPr="00C63266" w:rsidRDefault="008C5292" w:rsidP="0071679A">
            <w:pPr>
              <w:spacing w:before="60" w:after="60"/>
              <w:jc w:val="both"/>
              <w:rPr>
                <w:rFonts w:ascii="Times New Roman" w:hAnsi="Times New Roman" w:cs="Times New Roman"/>
              </w:rPr>
            </w:pPr>
            <w:r w:rsidRPr="00C63266">
              <w:rPr>
                <w:rFonts w:ascii="Times New Roman" w:hAnsi="Times New Roman" w:cs="Times New Roman"/>
              </w:rPr>
              <w:t xml:space="preserve">İnceleme, soruşturma ve ön inceleme çalışmalarının amacına ve hukuka uygun olarak yapılabilmesi için müfettişler ve muhakkiklere rehberlik yapılması </w:t>
            </w:r>
          </w:p>
        </w:tc>
      </w:tr>
      <w:tr w:rsidR="008C5292" w:rsidRPr="00C63266" w:rsidTr="0071679A">
        <w:trPr>
          <w:trHeight w:val="646"/>
        </w:trPr>
        <w:tc>
          <w:tcPr>
            <w:tcW w:w="2706" w:type="dxa"/>
            <w:tcBorders>
              <w:top w:val="single" w:sz="2" w:space="0" w:color="auto"/>
              <w:left w:val="single" w:sz="18"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Sürecin Tanımı ve Kapsamı</w:t>
            </w:r>
          </w:p>
        </w:tc>
        <w:tc>
          <w:tcPr>
            <w:tcW w:w="6897" w:type="dxa"/>
            <w:gridSpan w:val="3"/>
            <w:tcBorders>
              <w:top w:val="single" w:sz="2" w:space="0" w:color="auto"/>
              <w:left w:val="single" w:sz="2" w:space="0" w:color="auto"/>
              <w:bottom w:val="single" w:sz="2" w:space="0" w:color="auto"/>
              <w:right w:val="single" w:sz="18" w:space="0" w:color="auto"/>
            </w:tcBorders>
            <w:vAlign w:val="center"/>
          </w:tcPr>
          <w:p w:rsidR="008C5292" w:rsidRPr="00C63266" w:rsidRDefault="008C5292" w:rsidP="0071679A">
            <w:pPr>
              <w:spacing w:before="60" w:after="60"/>
              <w:rPr>
                <w:rFonts w:ascii="Times New Roman" w:hAnsi="Times New Roman" w:cs="Times New Roman"/>
              </w:rPr>
            </w:pPr>
            <w:r w:rsidRPr="00C63266">
              <w:rPr>
                <w:rFonts w:ascii="Times New Roman" w:hAnsi="Times New Roman" w:cs="Times New Roman"/>
              </w:rPr>
              <w:t>İnceleme/soruşturma/ön inceleme rehberi hazırlama süreci</w:t>
            </w:r>
          </w:p>
        </w:tc>
      </w:tr>
      <w:tr w:rsidR="008C5292" w:rsidRPr="00C63266" w:rsidTr="0071679A">
        <w:trPr>
          <w:trHeight w:val="2518"/>
        </w:trPr>
        <w:tc>
          <w:tcPr>
            <w:tcW w:w="2706" w:type="dxa"/>
            <w:tcBorders>
              <w:top w:val="single" w:sz="2" w:space="0" w:color="auto"/>
              <w:left w:val="single" w:sz="18"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Sürecin Dayandığı Mevzuat Adı/Numarası</w:t>
            </w:r>
          </w:p>
        </w:tc>
        <w:tc>
          <w:tcPr>
            <w:tcW w:w="6897" w:type="dxa"/>
            <w:gridSpan w:val="3"/>
            <w:tcBorders>
              <w:top w:val="single" w:sz="2" w:space="0" w:color="auto"/>
              <w:left w:val="single" w:sz="2" w:space="0" w:color="auto"/>
              <w:bottom w:val="single" w:sz="2" w:space="0" w:color="auto"/>
              <w:right w:val="single" w:sz="18" w:space="0" w:color="auto"/>
            </w:tcBorders>
            <w:vAlign w:val="center"/>
          </w:tcPr>
          <w:p w:rsidR="008C5292" w:rsidRPr="00C63266" w:rsidRDefault="008C5292" w:rsidP="0071679A">
            <w:pPr>
              <w:spacing w:before="60" w:after="60"/>
              <w:jc w:val="both"/>
              <w:rPr>
                <w:rFonts w:ascii="Times New Roman" w:hAnsi="Times New Roman" w:cs="Times New Roman"/>
              </w:rPr>
            </w:pPr>
            <w:proofErr w:type="gramStart"/>
            <w:r w:rsidRPr="00C63266">
              <w:rPr>
                <w:rFonts w:ascii="Times New Roman" w:hAnsi="Times New Roman" w:cs="Times New Roman"/>
              </w:rPr>
              <w:t xml:space="preserve">Anayasa, 657 Sayılı Devlet Memurları Kanunu, </w:t>
            </w:r>
            <w:r w:rsidRPr="00C63266">
              <w:rPr>
                <w:rFonts w:ascii="Times New Roman" w:hAnsi="Times New Roman" w:cs="Times New Roman"/>
                <w:bCs/>
                <w:shd w:val="clear" w:color="auto" w:fill="FFFFFF"/>
              </w:rPr>
              <w:t>Disiplin Kurulları ve Disiplin Amirleri Hakkında Yönetmelik</w:t>
            </w:r>
            <w:r w:rsidRPr="00C63266">
              <w:rPr>
                <w:rFonts w:ascii="Times New Roman" w:hAnsi="Times New Roman" w:cs="Times New Roman"/>
              </w:rPr>
              <w:t xml:space="preserve">, 4982 Sayılı Bilgi Edinme Hakkı Kanunu, </w:t>
            </w:r>
            <w:r w:rsidRPr="00C63266">
              <w:rPr>
                <w:rFonts w:ascii="Times New Roman" w:eastAsia="Times New Roman" w:hAnsi="Times New Roman" w:cs="Times New Roman"/>
                <w:color w:val="191919"/>
                <w:kern w:val="36"/>
                <w:lang w:eastAsia="tr-TR"/>
              </w:rPr>
              <w:t xml:space="preserve">Bilgi Edinme Hakkı Kanununun Uygulanmasına İlişkin Esas ve Usuller Hakkında Yönetmelik, 4483 Sayılı Memurlar ve Diğer Kamu Görevlilerinin Yargılanması Hakkında Kanun, </w:t>
            </w:r>
            <w:r w:rsidRPr="00C63266">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roofErr w:type="gramEnd"/>
          </w:p>
        </w:tc>
      </w:tr>
      <w:tr w:rsidR="008C5292" w:rsidRPr="00C63266" w:rsidTr="0071679A">
        <w:trPr>
          <w:trHeight w:val="646"/>
        </w:trPr>
        <w:tc>
          <w:tcPr>
            <w:tcW w:w="2706" w:type="dxa"/>
            <w:tcBorders>
              <w:top w:val="single" w:sz="2" w:space="0" w:color="auto"/>
              <w:left w:val="single" w:sz="18"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Performans Göstergeleri ve Ölçüm Sıklığı</w:t>
            </w:r>
          </w:p>
        </w:tc>
        <w:tc>
          <w:tcPr>
            <w:tcW w:w="6897" w:type="dxa"/>
            <w:gridSpan w:val="3"/>
            <w:tcBorders>
              <w:top w:val="single" w:sz="2" w:space="0" w:color="auto"/>
              <w:left w:val="single" w:sz="2" w:space="0" w:color="auto"/>
              <w:bottom w:val="single" w:sz="2" w:space="0" w:color="auto"/>
              <w:right w:val="single" w:sz="18" w:space="0" w:color="auto"/>
            </w:tcBorders>
            <w:vAlign w:val="center"/>
          </w:tcPr>
          <w:p w:rsidR="008C5292" w:rsidRPr="00C63266" w:rsidRDefault="008C5292" w:rsidP="008C5292">
            <w:pPr>
              <w:numPr>
                <w:ilvl w:val="0"/>
                <w:numId w:val="1"/>
              </w:numPr>
              <w:spacing w:before="60" w:after="60"/>
              <w:contextualSpacing/>
              <w:rPr>
                <w:rFonts w:ascii="Times New Roman" w:hAnsi="Times New Roman" w:cs="Times New Roman"/>
              </w:rPr>
            </w:pPr>
            <w:r w:rsidRPr="00C63266">
              <w:rPr>
                <w:rFonts w:ascii="Times New Roman" w:hAnsi="Times New Roman" w:cs="Times New Roman"/>
              </w:rPr>
              <w:t>Hazırlanan rehberin kapsamı</w:t>
            </w:r>
          </w:p>
          <w:p w:rsidR="008C5292" w:rsidRPr="00C63266" w:rsidRDefault="008C5292" w:rsidP="008C5292">
            <w:pPr>
              <w:numPr>
                <w:ilvl w:val="0"/>
                <w:numId w:val="1"/>
              </w:numPr>
              <w:spacing w:before="60" w:after="60"/>
              <w:contextualSpacing/>
              <w:rPr>
                <w:rFonts w:ascii="Times New Roman" w:hAnsi="Times New Roman" w:cs="Times New Roman"/>
              </w:rPr>
            </w:pPr>
            <w:r w:rsidRPr="00C63266">
              <w:rPr>
                <w:rFonts w:ascii="Times New Roman" w:hAnsi="Times New Roman" w:cs="Times New Roman"/>
              </w:rPr>
              <w:t>Değişikliklere göre güncellenme durumu</w:t>
            </w:r>
          </w:p>
        </w:tc>
      </w:tr>
      <w:tr w:rsidR="008C5292" w:rsidRPr="00C63266" w:rsidTr="0071679A">
        <w:trPr>
          <w:trHeight w:val="1833"/>
        </w:trPr>
        <w:tc>
          <w:tcPr>
            <w:tcW w:w="2706" w:type="dxa"/>
            <w:tcBorders>
              <w:top w:val="single" w:sz="2" w:space="0" w:color="auto"/>
              <w:left w:val="single" w:sz="18" w:space="0" w:color="auto"/>
              <w:bottom w:val="single" w:sz="2"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Formu Hazırlayanlar</w:t>
            </w:r>
          </w:p>
        </w:tc>
        <w:tc>
          <w:tcPr>
            <w:tcW w:w="6897" w:type="dxa"/>
            <w:gridSpan w:val="3"/>
            <w:tcBorders>
              <w:top w:val="single" w:sz="2" w:space="0" w:color="auto"/>
              <w:left w:val="single" w:sz="2" w:space="0" w:color="auto"/>
              <w:bottom w:val="single" w:sz="2" w:space="0" w:color="auto"/>
              <w:right w:val="single" w:sz="18" w:space="0" w:color="auto"/>
            </w:tcBorders>
            <w:vAlign w:val="center"/>
          </w:tcPr>
          <w:p w:rsidR="008C5292" w:rsidRPr="00343CCA" w:rsidRDefault="008C5292" w:rsidP="008C5292">
            <w:pPr>
              <w:pStyle w:val="ListeParagraf"/>
              <w:numPr>
                <w:ilvl w:val="0"/>
                <w:numId w:val="2"/>
              </w:numPr>
              <w:spacing w:before="60" w:after="60"/>
              <w:rPr>
                <w:rFonts w:cs="Times New Roman"/>
              </w:rPr>
            </w:pPr>
            <w:r w:rsidRPr="00343CCA">
              <w:rPr>
                <w:rFonts w:cs="Times New Roman"/>
              </w:rPr>
              <w:t>Metin BULUT</w:t>
            </w:r>
          </w:p>
          <w:p w:rsidR="008C5292" w:rsidRPr="00C63266" w:rsidRDefault="008C5292" w:rsidP="008C5292">
            <w:pPr>
              <w:numPr>
                <w:ilvl w:val="0"/>
                <w:numId w:val="2"/>
              </w:numPr>
              <w:spacing w:before="60" w:after="60" w:line="276" w:lineRule="auto"/>
              <w:contextualSpacing/>
              <w:rPr>
                <w:rFonts w:ascii="Times New Roman" w:hAnsi="Times New Roman" w:cs="Times New Roman"/>
              </w:rPr>
            </w:pPr>
            <w:r w:rsidRPr="00C63266">
              <w:rPr>
                <w:rFonts w:ascii="Times New Roman" w:hAnsi="Times New Roman" w:cs="Times New Roman"/>
              </w:rPr>
              <w:t>Turhan ÖNDER</w:t>
            </w:r>
          </w:p>
          <w:p w:rsidR="008C5292" w:rsidRPr="00C63266" w:rsidRDefault="008C5292" w:rsidP="008C5292">
            <w:pPr>
              <w:numPr>
                <w:ilvl w:val="0"/>
                <w:numId w:val="2"/>
              </w:numPr>
              <w:spacing w:before="60" w:after="60" w:line="276" w:lineRule="auto"/>
              <w:contextualSpacing/>
              <w:rPr>
                <w:rFonts w:ascii="Times New Roman" w:hAnsi="Times New Roman" w:cs="Times New Roman"/>
              </w:rPr>
            </w:pPr>
            <w:r w:rsidRPr="00C63266">
              <w:rPr>
                <w:rFonts w:ascii="Times New Roman" w:hAnsi="Times New Roman" w:cs="Times New Roman"/>
              </w:rPr>
              <w:t>Talip KAYA</w:t>
            </w:r>
          </w:p>
          <w:p w:rsidR="008C5292" w:rsidRPr="00C63266" w:rsidRDefault="008C5292" w:rsidP="008C5292">
            <w:pPr>
              <w:numPr>
                <w:ilvl w:val="0"/>
                <w:numId w:val="2"/>
              </w:numPr>
              <w:spacing w:before="60" w:after="60" w:line="276" w:lineRule="auto"/>
              <w:contextualSpacing/>
              <w:rPr>
                <w:rFonts w:ascii="Times New Roman" w:hAnsi="Times New Roman" w:cs="Times New Roman"/>
              </w:rPr>
            </w:pPr>
            <w:r w:rsidRPr="00C63266">
              <w:rPr>
                <w:rFonts w:ascii="Times New Roman" w:hAnsi="Times New Roman" w:cs="Times New Roman"/>
              </w:rPr>
              <w:t>İsa BARIŞ</w:t>
            </w:r>
          </w:p>
          <w:p w:rsidR="008C5292" w:rsidRPr="00C63266" w:rsidRDefault="008C5292" w:rsidP="008C5292">
            <w:pPr>
              <w:numPr>
                <w:ilvl w:val="0"/>
                <w:numId w:val="2"/>
              </w:numPr>
              <w:spacing w:before="60" w:after="60" w:line="276" w:lineRule="auto"/>
              <w:contextualSpacing/>
              <w:rPr>
                <w:rFonts w:ascii="Times New Roman" w:hAnsi="Times New Roman" w:cs="Times New Roman"/>
              </w:rPr>
            </w:pPr>
            <w:r w:rsidRPr="00C63266">
              <w:rPr>
                <w:rFonts w:ascii="Times New Roman" w:hAnsi="Times New Roman" w:cs="Times New Roman"/>
              </w:rPr>
              <w:t>Abdulkadir DURSUN</w:t>
            </w:r>
          </w:p>
          <w:p w:rsidR="008C5292" w:rsidRPr="00C63266" w:rsidRDefault="008C5292" w:rsidP="008C5292">
            <w:pPr>
              <w:numPr>
                <w:ilvl w:val="0"/>
                <w:numId w:val="2"/>
              </w:numPr>
              <w:spacing w:before="60" w:after="60" w:line="276" w:lineRule="auto"/>
              <w:contextualSpacing/>
              <w:rPr>
                <w:rFonts w:ascii="Times New Roman" w:hAnsi="Times New Roman" w:cs="Times New Roman"/>
              </w:rPr>
            </w:pPr>
            <w:r w:rsidRPr="00C63266">
              <w:rPr>
                <w:rFonts w:ascii="Times New Roman" w:hAnsi="Times New Roman" w:cs="Times New Roman"/>
              </w:rPr>
              <w:t>İsmail BAYIR</w:t>
            </w:r>
          </w:p>
        </w:tc>
      </w:tr>
      <w:tr w:rsidR="008C5292" w:rsidRPr="00C63266" w:rsidTr="0071679A">
        <w:trPr>
          <w:trHeight w:val="725"/>
        </w:trPr>
        <w:tc>
          <w:tcPr>
            <w:tcW w:w="2706" w:type="dxa"/>
            <w:tcBorders>
              <w:top w:val="single" w:sz="2" w:space="0" w:color="auto"/>
              <w:left w:val="single" w:sz="18" w:space="0" w:color="auto"/>
              <w:bottom w:val="single" w:sz="18" w:space="0" w:color="auto"/>
              <w:right w:val="single" w:sz="2" w:space="0" w:color="auto"/>
            </w:tcBorders>
            <w:vAlign w:val="center"/>
          </w:tcPr>
          <w:p w:rsidR="008C5292" w:rsidRPr="00C63266" w:rsidRDefault="008C5292" w:rsidP="0071679A">
            <w:pPr>
              <w:spacing w:before="60" w:after="60"/>
              <w:rPr>
                <w:rFonts w:ascii="Times New Roman" w:hAnsi="Times New Roman" w:cs="Times New Roman"/>
                <w:b/>
              </w:rPr>
            </w:pPr>
            <w:r w:rsidRPr="00C63266">
              <w:rPr>
                <w:rFonts w:ascii="Times New Roman" w:hAnsi="Times New Roman" w:cs="Times New Roman"/>
                <w:b/>
              </w:rPr>
              <w:t>Formu Onaylayanlar</w:t>
            </w:r>
          </w:p>
        </w:tc>
        <w:tc>
          <w:tcPr>
            <w:tcW w:w="6897" w:type="dxa"/>
            <w:gridSpan w:val="3"/>
            <w:tcBorders>
              <w:top w:val="single" w:sz="2" w:space="0" w:color="auto"/>
              <w:left w:val="single" w:sz="2" w:space="0" w:color="auto"/>
              <w:bottom w:val="single" w:sz="18" w:space="0" w:color="auto"/>
              <w:right w:val="single" w:sz="18" w:space="0" w:color="auto"/>
            </w:tcBorders>
            <w:vAlign w:val="center"/>
          </w:tcPr>
          <w:p w:rsidR="008C5292" w:rsidRPr="00C63266" w:rsidRDefault="008C5292" w:rsidP="0071679A">
            <w:pPr>
              <w:spacing w:before="60" w:after="60"/>
              <w:rPr>
                <w:rFonts w:ascii="Times New Roman" w:hAnsi="Times New Roman" w:cs="Times New Roman"/>
              </w:rPr>
            </w:pPr>
            <w:r w:rsidRPr="00C63266">
              <w:rPr>
                <w:rFonts w:ascii="Times New Roman" w:hAnsi="Times New Roman" w:cs="Times New Roman"/>
              </w:rPr>
              <w:t>Selahattin MISIR</w:t>
            </w:r>
          </w:p>
          <w:p w:rsidR="008C5292" w:rsidRPr="00C63266" w:rsidRDefault="008C5292" w:rsidP="0071679A">
            <w:pPr>
              <w:spacing w:before="60" w:after="60"/>
              <w:rPr>
                <w:rFonts w:ascii="Times New Roman" w:hAnsi="Times New Roman" w:cs="Times New Roman"/>
              </w:rPr>
            </w:pPr>
            <w:r w:rsidRPr="00C63266">
              <w:rPr>
                <w:rFonts w:ascii="Times New Roman" w:hAnsi="Times New Roman" w:cs="Times New Roman"/>
              </w:rPr>
              <w:t>İnceleme ve Soruşturma Daire Başkanı</w:t>
            </w:r>
          </w:p>
        </w:tc>
      </w:tr>
    </w:tbl>
    <w:p w:rsidR="008C5292" w:rsidRDefault="008C5292"/>
    <w:p w:rsidR="008C5292" w:rsidRPr="008C5292" w:rsidRDefault="008C5292">
      <w:bookmarkStart w:id="0" w:name="_GoBack"/>
      <w:bookmarkEnd w:id="0"/>
      <w:r>
        <w:rPr>
          <w:b/>
          <w:bCs/>
          <w:noProof/>
          <w:sz w:val="28"/>
          <w:szCs w:val="28"/>
          <w:lang w:eastAsia="tr-TR"/>
        </w:rPr>
        <w:lastRenderedPageBreak/>
        <w:drawing>
          <wp:inline distT="0" distB="0" distL="0" distR="0" wp14:anchorId="6C644365" wp14:editId="5D7A58A0">
            <wp:extent cx="5760720" cy="7576414"/>
            <wp:effectExtent l="0" t="0" r="0" b="5715"/>
            <wp:docPr id="363" name="Resim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76414"/>
                    </a:xfrm>
                    <a:prstGeom prst="rect">
                      <a:avLst/>
                    </a:prstGeom>
                    <a:noFill/>
                    <a:ln>
                      <a:noFill/>
                    </a:ln>
                  </pic:spPr>
                </pic:pic>
              </a:graphicData>
            </a:graphic>
          </wp:inline>
        </w:drawing>
      </w:r>
    </w:p>
    <w:sectPr w:rsidR="008C5292" w:rsidRPr="008C5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20C"/>
    <w:multiLevelType w:val="hybridMultilevel"/>
    <w:tmpl w:val="8B802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973CB1"/>
    <w:multiLevelType w:val="hybridMultilevel"/>
    <w:tmpl w:val="A1D854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92"/>
    <w:rsid w:val="00283285"/>
    <w:rsid w:val="008C5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C5292"/>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8C5292"/>
    <w:rPr>
      <w:rFonts w:ascii="Times New Roman" w:hAnsi="Times New Roman"/>
      <w:sz w:val="24"/>
    </w:rPr>
  </w:style>
  <w:style w:type="table" w:customStyle="1" w:styleId="TabloKlavuzu14">
    <w:name w:val="Tablo Kılavuzu14"/>
    <w:basedOn w:val="NormalTablo"/>
    <w:next w:val="TabloKlavuzu"/>
    <w:uiPriority w:val="59"/>
    <w:rsid w:val="008C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C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C52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C5292"/>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8C5292"/>
    <w:rPr>
      <w:rFonts w:ascii="Times New Roman" w:hAnsi="Times New Roman"/>
      <w:sz w:val="24"/>
    </w:rPr>
  </w:style>
  <w:style w:type="table" w:customStyle="1" w:styleId="TabloKlavuzu14">
    <w:name w:val="Tablo Kılavuzu14"/>
    <w:basedOn w:val="NormalTablo"/>
    <w:next w:val="TabloKlavuzu"/>
    <w:uiPriority w:val="59"/>
    <w:rsid w:val="008C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C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C52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2016-03-30T13:54:00Z</dcterms:created>
  <dcterms:modified xsi:type="dcterms:W3CDTF">2016-03-30T13:54:00Z</dcterms:modified>
</cp:coreProperties>
</file>